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69D4" w:rsidRDefault="001D69D4" w:rsidP="001D69D4">
      <w:pPr>
        <w:spacing w:line="560" w:lineRule="exact"/>
        <w:rPr>
          <w:rFonts w:ascii="仿宋_GB2312" w:eastAsia="仿宋_GB2312" w:hAnsi="黑体" w:hint="eastAsia"/>
          <w:sz w:val="32"/>
          <w:szCs w:val="32"/>
        </w:rPr>
      </w:pPr>
      <w:r>
        <w:rPr>
          <w:rFonts w:ascii="仿宋_GB2312" w:eastAsia="仿宋_GB2312" w:hAnsi="黑体" w:hint="eastAsia"/>
          <w:sz w:val="32"/>
          <w:szCs w:val="32"/>
        </w:rPr>
        <w:t>附件1：</w:t>
      </w:r>
    </w:p>
    <w:p w:rsidR="001D69D4" w:rsidRDefault="001D69D4" w:rsidP="001D69D4">
      <w:pPr>
        <w:ind w:firstLineChars="200" w:firstLine="880"/>
        <w:jc w:val="center"/>
        <w:rPr>
          <w:rFonts w:ascii="仿宋" w:eastAsia="仿宋" w:hAnsi="仿宋" w:cs="仿宋" w:hint="eastAsia"/>
          <w:b/>
          <w:sz w:val="32"/>
          <w:szCs w:val="32"/>
        </w:rPr>
      </w:pPr>
      <w:bookmarkStart w:id="0" w:name="_GoBack"/>
      <w:r>
        <w:rPr>
          <w:rFonts w:ascii="方正小标宋简体" w:eastAsia="方正小标宋简体" w:hAnsi="仿宋" w:cs="仿宋" w:hint="eastAsia"/>
          <w:sz w:val="44"/>
          <w:szCs w:val="44"/>
        </w:rPr>
        <w:t>7户债权资产包基本信息表</w:t>
      </w:r>
      <w:bookmarkEnd w:id="0"/>
    </w:p>
    <w:tbl>
      <w:tblPr>
        <w:tblW w:w="5749" w:type="pct"/>
        <w:jc w:val="center"/>
        <w:tblLayout w:type="fixed"/>
        <w:tblLook w:val="0000" w:firstRow="0" w:lastRow="0" w:firstColumn="0" w:lastColumn="0" w:noHBand="0" w:noVBand="0"/>
      </w:tblPr>
      <w:tblGrid>
        <w:gridCol w:w="617"/>
        <w:gridCol w:w="1867"/>
        <w:gridCol w:w="699"/>
        <w:gridCol w:w="1296"/>
        <w:gridCol w:w="1537"/>
        <w:gridCol w:w="5171"/>
        <w:gridCol w:w="3479"/>
      </w:tblGrid>
      <w:tr w:rsidR="001D69D4" w:rsidTr="00C400B7">
        <w:trPr>
          <w:trHeight w:val="224"/>
          <w:jc w:val="center"/>
        </w:trPr>
        <w:tc>
          <w:tcPr>
            <w:tcW w:w="210" w:type="pct"/>
            <w:tcBorders>
              <w:top w:val="nil"/>
              <w:left w:val="nil"/>
              <w:bottom w:val="single" w:sz="4" w:space="0" w:color="auto"/>
              <w:right w:val="nil"/>
            </w:tcBorders>
            <w:vAlign w:val="center"/>
          </w:tcPr>
          <w:p w:rsidR="001D69D4" w:rsidRDefault="001D69D4" w:rsidP="00C400B7">
            <w:pPr>
              <w:widowControl/>
              <w:spacing w:line="240" w:lineRule="exact"/>
              <w:jc w:val="center"/>
              <w:rPr>
                <w:rFonts w:ascii="仿宋_GB2312" w:eastAsia="仿宋_GB2312" w:hAnsi="仿宋_GB2312" w:cs="仿宋_GB2312" w:hint="eastAsia"/>
                <w:b/>
                <w:bCs/>
                <w:color w:val="000000"/>
                <w:sz w:val="16"/>
                <w:szCs w:val="16"/>
              </w:rPr>
            </w:pPr>
          </w:p>
        </w:tc>
        <w:tc>
          <w:tcPr>
            <w:tcW w:w="635" w:type="pct"/>
            <w:tcBorders>
              <w:top w:val="nil"/>
              <w:left w:val="nil"/>
              <w:bottom w:val="single" w:sz="4" w:space="0" w:color="auto"/>
              <w:right w:val="nil"/>
            </w:tcBorders>
            <w:vAlign w:val="center"/>
          </w:tcPr>
          <w:p w:rsidR="001D69D4" w:rsidRDefault="001D69D4" w:rsidP="00C400B7">
            <w:pPr>
              <w:widowControl/>
              <w:spacing w:line="240" w:lineRule="exact"/>
              <w:jc w:val="center"/>
              <w:rPr>
                <w:rFonts w:ascii="仿宋_GB2312" w:eastAsia="仿宋_GB2312" w:hAnsi="仿宋_GB2312" w:cs="仿宋_GB2312" w:hint="eastAsia"/>
                <w:b/>
                <w:bCs/>
                <w:color w:val="000000"/>
                <w:sz w:val="16"/>
                <w:szCs w:val="16"/>
              </w:rPr>
            </w:pPr>
          </w:p>
        </w:tc>
        <w:tc>
          <w:tcPr>
            <w:tcW w:w="238" w:type="pct"/>
            <w:tcBorders>
              <w:top w:val="nil"/>
              <w:left w:val="nil"/>
              <w:bottom w:val="single" w:sz="4" w:space="0" w:color="auto"/>
              <w:right w:val="nil"/>
            </w:tcBorders>
            <w:vAlign w:val="center"/>
          </w:tcPr>
          <w:p w:rsidR="001D69D4" w:rsidRDefault="001D69D4" w:rsidP="00C400B7">
            <w:pPr>
              <w:widowControl/>
              <w:spacing w:line="240" w:lineRule="exact"/>
              <w:jc w:val="center"/>
              <w:rPr>
                <w:rFonts w:ascii="仿宋_GB2312" w:eastAsia="仿宋_GB2312" w:hAnsi="仿宋_GB2312" w:cs="仿宋_GB2312" w:hint="eastAsia"/>
                <w:b/>
                <w:bCs/>
                <w:color w:val="000000"/>
                <w:sz w:val="16"/>
                <w:szCs w:val="16"/>
              </w:rPr>
            </w:pPr>
          </w:p>
        </w:tc>
        <w:tc>
          <w:tcPr>
            <w:tcW w:w="442" w:type="pct"/>
            <w:tcBorders>
              <w:top w:val="nil"/>
              <w:left w:val="nil"/>
              <w:bottom w:val="single" w:sz="4" w:space="0" w:color="auto"/>
              <w:right w:val="nil"/>
            </w:tcBorders>
            <w:vAlign w:val="center"/>
          </w:tcPr>
          <w:p w:rsidR="001D69D4" w:rsidRDefault="001D69D4" w:rsidP="00C400B7">
            <w:pPr>
              <w:widowControl/>
              <w:spacing w:line="240" w:lineRule="exact"/>
              <w:jc w:val="center"/>
              <w:rPr>
                <w:rFonts w:ascii="仿宋_GB2312" w:eastAsia="仿宋_GB2312" w:hAnsi="仿宋_GB2312" w:cs="仿宋_GB2312" w:hint="eastAsia"/>
                <w:b/>
                <w:bCs/>
                <w:color w:val="000000"/>
                <w:sz w:val="16"/>
                <w:szCs w:val="16"/>
              </w:rPr>
            </w:pPr>
          </w:p>
        </w:tc>
        <w:tc>
          <w:tcPr>
            <w:tcW w:w="524" w:type="pct"/>
            <w:tcBorders>
              <w:top w:val="nil"/>
              <w:left w:val="nil"/>
              <w:bottom w:val="single" w:sz="4" w:space="0" w:color="auto"/>
              <w:right w:val="nil"/>
            </w:tcBorders>
            <w:vAlign w:val="center"/>
          </w:tcPr>
          <w:p w:rsidR="001D69D4" w:rsidRDefault="001D69D4" w:rsidP="00C400B7">
            <w:pPr>
              <w:widowControl/>
              <w:spacing w:line="240" w:lineRule="exact"/>
              <w:jc w:val="center"/>
              <w:rPr>
                <w:rFonts w:ascii="仿宋_GB2312" w:eastAsia="仿宋_GB2312" w:hAnsi="仿宋_GB2312" w:cs="仿宋_GB2312" w:hint="eastAsia"/>
                <w:b/>
                <w:bCs/>
                <w:color w:val="000000"/>
                <w:sz w:val="16"/>
                <w:szCs w:val="16"/>
              </w:rPr>
            </w:pPr>
          </w:p>
        </w:tc>
        <w:tc>
          <w:tcPr>
            <w:tcW w:w="1762" w:type="pct"/>
            <w:tcBorders>
              <w:top w:val="nil"/>
              <w:left w:val="nil"/>
              <w:bottom w:val="single" w:sz="4" w:space="0" w:color="auto"/>
              <w:right w:val="nil"/>
            </w:tcBorders>
            <w:vAlign w:val="center"/>
          </w:tcPr>
          <w:p w:rsidR="001D69D4" w:rsidRDefault="001D69D4" w:rsidP="00C400B7">
            <w:pPr>
              <w:widowControl/>
              <w:spacing w:line="240" w:lineRule="exact"/>
              <w:jc w:val="center"/>
              <w:rPr>
                <w:rFonts w:ascii="仿宋_GB2312" w:eastAsia="仿宋_GB2312" w:hAnsi="仿宋_GB2312" w:cs="仿宋_GB2312" w:hint="eastAsia"/>
                <w:b/>
                <w:bCs/>
                <w:color w:val="000000"/>
                <w:sz w:val="16"/>
                <w:szCs w:val="16"/>
              </w:rPr>
            </w:pPr>
          </w:p>
        </w:tc>
        <w:tc>
          <w:tcPr>
            <w:tcW w:w="1185" w:type="pct"/>
            <w:tcBorders>
              <w:top w:val="nil"/>
              <w:left w:val="nil"/>
              <w:bottom w:val="single" w:sz="4" w:space="0" w:color="auto"/>
              <w:right w:val="nil"/>
            </w:tcBorders>
            <w:vAlign w:val="center"/>
          </w:tcPr>
          <w:p w:rsidR="001D69D4" w:rsidRDefault="001D69D4" w:rsidP="00C400B7">
            <w:pPr>
              <w:widowControl/>
              <w:spacing w:line="240" w:lineRule="exact"/>
              <w:jc w:val="right"/>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单位：元</w:t>
            </w:r>
          </w:p>
        </w:tc>
      </w:tr>
      <w:tr w:rsidR="001D69D4" w:rsidTr="00C400B7">
        <w:trPr>
          <w:trHeight w:val="207"/>
          <w:jc w:val="center"/>
        </w:trPr>
        <w:tc>
          <w:tcPr>
            <w:tcW w:w="210"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序号</w:t>
            </w:r>
          </w:p>
        </w:tc>
        <w:tc>
          <w:tcPr>
            <w:tcW w:w="635"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债务人</w:t>
            </w:r>
          </w:p>
        </w:tc>
        <w:tc>
          <w:tcPr>
            <w:tcW w:w="238"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地区</w:t>
            </w:r>
          </w:p>
        </w:tc>
        <w:tc>
          <w:tcPr>
            <w:tcW w:w="442"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本金余额</w:t>
            </w:r>
          </w:p>
        </w:tc>
        <w:tc>
          <w:tcPr>
            <w:tcW w:w="524"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基准日</w:t>
            </w:r>
          </w:p>
        </w:tc>
        <w:tc>
          <w:tcPr>
            <w:tcW w:w="1762"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抵押资产情况</w:t>
            </w:r>
          </w:p>
        </w:tc>
        <w:tc>
          <w:tcPr>
            <w:tcW w:w="1185" w:type="pct"/>
            <w:tcBorders>
              <w:top w:val="single" w:sz="4" w:space="0" w:color="auto"/>
              <w:left w:val="single" w:sz="4" w:space="0" w:color="auto"/>
              <w:bottom w:val="single" w:sz="4" w:space="0" w:color="auto"/>
              <w:right w:val="single" w:sz="4" w:space="0" w:color="auto"/>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保证人</w:t>
            </w:r>
          </w:p>
        </w:tc>
      </w:tr>
      <w:tr w:rsidR="001D69D4" w:rsidTr="00C400B7">
        <w:trPr>
          <w:trHeight w:val="916"/>
          <w:jc w:val="center"/>
        </w:trPr>
        <w:tc>
          <w:tcPr>
            <w:tcW w:w="210"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1</w:t>
            </w:r>
          </w:p>
        </w:tc>
        <w:tc>
          <w:tcPr>
            <w:tcW w:w="635"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河北大禹物资有限公司</w:t>
            </w:r>
          </w:p>
        </w:tc>
        <w:tc>
          <w:tcPr>
            <w:tcW w:w="238"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邯郸</w:t>
            </w:r>
          </w:p>
        </w:tc>
        <w:tc>
          <w:tcPr>
            <w:tcW w:w="442"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19,670,000.00 </w:t>
            </w:r>
          </w:p>
        </w:tc>
        <w:tc>
          <w:tcPr>
            <w:tcW w:w="524"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2020年5月31日</w:t>
            </w:r>
          </w:p>
        </w:tc>
        <w:tc>
          <w:tcPr>
            <w:tcW w:w="1762"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left"/>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1.张红梅名下个人住宅位于邯郸市丛台区和平路399号香墅小区5-3A号，面积253.85平米。</w:t>
            </w:r>
            <w:r>
              <w:rPr>
                <w:rFonts w:ascii="仿宋_GB2312" w:eastAsia="仿宋_GB2312" w:hAnsi="仿宋_GB2312" w:cs="仿宋_GB2312" w:hint="eastAsia"/>
                <w:color w:val="000000"/>
                <w:kern w:val="0"/>
                <w:sz w:val="16"/>
                <w:szCs w:val="16"/>
                <w:lang w:bidi="ar"/>
              </w:rPr>
              <w:br/>
              <w:t>2.张红梅名下个人住宅位于邯郸市丛台区滏东北大街188号连城别苑龙玺3-4-6号，面积245.32平米。</w:t>
            </w:r>
            <w:r>
              <w:rPr>
                <w:rFonts w:ascii="仿宋_GB2312" w:eastAsia="仿宋_GB2312" w:hAnsi="仿宋_GB2312" w:cs="仿宋_GB2312" w:hint="eastAsia"/>
                <w:color w:val="000000"/>
                <w:kern w:val="0"/>
                <w:sz w:val="16"/>
                <w:szCs w:val="16"/>
                <w:lang w:bidi="ar"/>
              </w:rPr>
              <w:br/>
              <w:t>3.河北鹏达物流有限公司名下位于邯郸市永峰公路峰峰镇后西佐村段东北段，20亩工业用地。</w:t>
            </w:r>
          </w:p>
        </w:tc>
        <w:tc>
          <w:tcPr>
            <w:tcW w:w="1185" w:type="pct"/>
            <w:tcBorders>
              <w:top w:val="single" w:sz="4" w:space="0" w:color="auto"/>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河北鹏达物流有限公司；邯郸市裕泰燃气有限公司；河北裕泰实业集团有限公司；李向民；张红梅</w:t>
            </w:r>
          </w:p>
        </w:tc>
      </w:tr>
      <w:tr w:rsidR="001D69D4" w:rsidTr="00C400B7">
        <w:trPr>
          <w:trHeight w:val="713"/>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w:t>
            </w:r>
          </w:p>
        </w:tc>
        <w:tc>
          <w:tcPr>
            <w:tcW w:w="63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河北志科通信设计咨询有限公司</w:t>
            </w:r>
          </w:p>
        </w:tc>
        <w:tc>
          <w:tcPr>
            <w:tcW w:w="238"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石家庄</w:t>
            </w: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 3,478,979.86 </w:t>
            </w:r>
          </w:p>
        </w:tc>
        <w:tc>
          <w:tcPr>
            <w:tcW w:w="524"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2017年7月31日</w:t>
            </w:r>
          </w:p>
        </w:tc>
        <w:tc>
          <w:tcPr>
            <w:tcW w:w="176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抵押物为河北珠峰通信工程有限公司名下位于唐山市海港开发区安平小区的住宅1063平方米，房屋所有权证号唐山房权证海港字第301012847号；河北珠峰通信工程有限公司名下位于海港区开发区10号路东城镇住宅用地10335平米</w:t>
            </w:r>
          </w:p>
        </w:tc>
        <w:tc>
          <w:tcPr>
            <w:tcW w:w="118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无</w:t>
            </w:r>
          </w:p>
        </w:tc>
      </w:tr>
      <w:tr w:rsidR="001D69D4" w:rsidTr="00C400B7">
        <w:trPr>
          <w:trHeight w:val="1320"/>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3</w:t>
            </w:r>
          </w:p>
        </w:tc>
        <w:tc>
          <w:tcPr>
            <w:tcW w:w="63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吴桥金禾粮食购销有限公司</w:t>
            </w:r>
          </w:p>
        </w:tc>
        <w:tc>
          <w:tcPr>
            <w:tcW w:w="238"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沧州</w:t>
            </w: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17,000,000.00 </w:t>
            </w:r>
          </w:p>
        </w:tc>
        <w:tc>
          <w:tcPr>
            <w:tcW w:w="524"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2018年7月21日</w:t>
            </w:r>
          </w:p>
        </w:tc>
        <w:tc>
          <w:tcPr>
            <w:tcW w:w="176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抵押物为土地使用权及地上房产，位于吴桥县开发区长江路南宣惠河西侧。土地使用证号：吴国用（2014）第069号，抵押面积21888.3平方米，工业用地。房屋所有权证号为：吴房权证桑字第F201400505号，抵押面积3981.85平方米；吴房权证桑字第F201400506号，抵押面积3339.24平方米；吴房权证桑字第F201400507号，抵押面积2003.24平方米。</w:t>
            </w:r>
          </w:p>
        </w:tc>
        <w:tc>
          <w:tcPr>
            <w:tcW w:w="118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河北世居木制品有限公司、马跃光、戴欣欣</w:t>
            </w:r>
          </w:p>
        </w:tc>
      </w:tr>
      <w:tr w:rsidR="001D69D4" w:rsidTr="00C400B7">
        <w:trPr>
          <w:trHeight w:val="384"/>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4</w:t>
            </w:r>
          </w:p>
        </w:tc>
        <w:tc>
          <w:tcPr>
            <w:tcW w:w="63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石家庄市藁城区京瑞印刷有限公司</w:t>
            </w:r>
          </w:p>
        </w:tc>
        <w:tc>
          <w:tcPr>
            <w:tcW w:w="238"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石家庄</w:t>
            </w: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 4,949,970.54 </w:t>
            </w:r>
          </w:p>
        </w:tc>
        <w:tc>
          <w:tcPr>
            <w:tcW w:w="524"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2020年8月12日</w:t>
            </w:r>
          </w:p>
        </w:tc>
        <w:tc>
          <w:tcPr>
            <w:tcW w:w="176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无</w:t>
            </w:r>
          </w:p>
        </w:tc>
        <w:tc>
          <w:tcPr>
            <w:tcW w:w="118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河北长益担保有限公司、史国瑞、史串、吉力云、高鹏、冯霞</w:t>
            </w:r>
          </w:p>
        </w:tc>
      </w:tr>
      <w:tr w:rsidR="001D69D4" w:rsidTr="00C400B7">
        <w:trPr>
          <w:trHeight w:val="384"/>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5</w:t>
            </w:r>
          </w:p>
        </w:tc>
        <w:tc>
          <w:tcPr>
            <w:tcW w:w="63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任丘市暖气炉厂</w:t>
            </w:r>
          </w:p>
        </w:tc>
        <w:tc>
          <w:tcPr>
            <w:tcW w:w="238"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沧州</w:t>
            </w: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 1,795,217.59 </w:t>
            </w:r>
          </w:p>
        </w:tc>
        <w:tc>
          <w:tcPr>
            <w:tcW w:w="524"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2021年2月28日</w:t>
            </w:r>
          </w:p>
        </w:tc>
        <w:tc>
          <w:tcPr>
            <w:tcW w:w="176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无</w:t>
            </w:r>
          </w:p>
        </w:tc>
        <w:tc>
          <w:tcPr>
            <w:tcW w:w="118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任丘市泽旭电机有限公司、张超、范进香</w:t>
            </w:r>
          </w:p>
        </w:tc>
      </w:tr>
      <w:tr w:rsidR="001D69D4" w:rsidTr="00C400B7">
        <w:trPr>
          <w:trHeight w:val="384"/>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6</w:t>
            </w:r>
          </w:p>
        </w:tc>
        <w:tc>
          <w:tcPr>
            <w:tcW w:w="63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唐山燕滦农产品开发有限公司</w:t>
            </w:r>
          </w:p>
        </w:tc>
        <w:tc>
          <w:tcPr>
            <w:tcW w:w="238"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唐山</w:t>
            </w: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 7,999,552.92 </w:t>
            </w:r>
          </w:p>
        </w:tc>
        <w:tc>
          <w:tcPr>
            <w:tcW w:w="524"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2021年2月28日</w:t>
            </w:r>
          </w:p>
        </w:tc>
        <w:tc>
          <w:tcPr>
            <w:tcW w:w="176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sz w:val="16"/>
                <w:szCs w:val="16"/>
              </w:rPr>
              <w:t>无</w:t>
            </w:r>
          </w:p>
        </w:tc>
        <w:tc>
          <w:tcPr>
            <w:tcW w:w="118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唐山圣火科技股份有限公司、吴建合、张桂民、吴利慧、田阳</w:t>
            </w:r>
          </w:p>
        </w:tc>
      </w:tr>
      <w:tr w:rsidR="001D69D4" w:rsidTr="00C400B7">
        <w:trPr>
          <w:trHeight w:val="545"/>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7</w:t>
            </w:r>
          </w:p>
        </w:tc>
        <w:tc>
          <w:tcPr>
            <w:tcW w:w="63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东光县大河百益棉业有限公司</w:t>
            </w:r>
          </w:p>
        </w:tc>
        <w:tc>
          <w:tcPr>
            <w:tcW w:w="238"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沧州</w:t>
            </w: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 1,850,000.00 </w:t>
            </w:r>
          </w:p>
        </w:tc>
        <w:tc>
          <w:tcPr>
            <w:tcW w:w="524"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2021年9月30日</w:t>
            </w:r>
          </w:p>
        </w:tc>
        <w:tc>
          <w:tcPr>
            <w:tcW w:w="176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东光县大河百益棉业有限公司设备作为抵押物提供担保</w:t>
            </w:r>
          </w:p>
        </w:tc>
        <w:tc>
          <w:tcPr>
            <w:tcW w:w="1185"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东光县银利棉业有限公司、东光县于兴棉业有限公司、高恩亮、高恩强、孙怀升、孙怀博、杨敬果、李玉章</w:t>
            </w:r>
          </w:p>
        </w:tc>
      </w:tr>
      <w:tr w:rsidR="001D69D4" w:rsidTr="00C400B7">
        <w:trPr>
          <w:trHeight w:val="388"/>
          <w:jc w:val="center"/>
        </w:trPr>
        <w:tc>
          <w:tcPr>
            <w:tcW w:w="845" w:type="pct"/>
            <w:gridSpan w:val="2"/>
            <w:tcBorders>
              <w:top w:val="single" w:sz="4" w:space="0" w:color="000000"/>
              <w:left w:val="single" w:sz="4" w:space="0" w:color="000000"/>
              <w:bottom w:val="single" w:sz="4" w:space="0" w:color="000000"/>
              <w:right w:val="single" w:sz="4" w:space="0" w:color="000000"/>
            </w:tcBorders>
            <w:noWrap/>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合计</w:t>
            </w:r>
          </w:p>
        </w:tc>
        <w:tc>
          <w:tcPr>
            <w:tcW w:w="238" w:type="pct"/>
            <w:tcBorders>
              <w:top w:val="single" w:sz="4" w:space="0" w:color="000000"/>
              <w:left w:val="single" w:sz="4" w:space="0" w:color="000000"/>
              <w:bottom w:val="single" w:sz="4" w:space="0" w:color="000000"/>
              <w:right w:val="single" w:sz="4" w:space="0" w:color="000000"/>
            </w:tcBorders>
            <w:noWrap/>
            <w:vAlign w:val="center"/>
          </w:tcPr>
          <w:p w:rsidR="001D69D4" w:rsidRDefault="001D69D4" w:rsidP="00C400B7">
            <w:pPr>
              <w:widowControl/>
              <w:spacing w:line="240" w:lineRule="exact"/>
              <w:jc w:val="center"/>
              <w:rPr>
                <w:rFonts w:ascii="仿宋_GB2312" w:eastAsia="仿宋_GB2312" w:hAnsi="仿宋_GB2312" w:cs="仿宋_GB2312" w:hint="eastAsia"/>
                <w:color w:val="000000"/>
                <w:sz w:val="16"/>
                <w:szCs w:val="16"/>
              </w:rPr>
            </w:pPr>
          </w:p>
        </w:tc>
        <w:tc>
          <w:tcPr>
            <w:tcW w:w="442" w:type="pct"/>
            <w:tcBorders>
              <w:top w:val="single" w:sz="4" w:space="0" w:color="000000"/>
              <w:left w:val="single" w:sz="4" w:space="0" w:color="000000"/>
              <w:bottom w:val="single" w:sz="4" w:space="0" w:color="000000"/>
              <w:right w:val="single" w:sz="4" w:space="0" w:color="000000"/>
            </w:tcBorders>
            <w:vAlign w:val="center"/>
          </w:tcPr>
          <w:p w:rsidR="001D69D4" w:rsidRDefault="001D69D4" w:rsidP="00C400B7">
            <w:pPr>
              <w:widowControl/>
              <w:spacing w:line="240" w:lineRule="exact"/>
              <w:jc w:val="center"/>
              <w:textAlignment w:val="center"/>
              <w:rPr>
                <w:rFonts w:ascii="仿宋_GB2312" w:eastAsia="仿宋_GB2312" w:hAnsi="仿宋_GB2312" w:cs="仿宋_GB2312" w:hint="eastAsia"/>
                <w:color w:val="000000"/>
                <w:sz w:val="16"/>
                <w:szCs w:val="16"/>
              </w:rPr>
            </w:pPr>
            <w:r>
              <w:rPr>
                <w:rFonts w:ascii="仿宋_GB2312" w:eastAsia="仿宋_GB2312" w:hAnsi="仿宋_GB2312" w:cs="仿宋_GB2312" w:hint="eastAsia"/>
                <w:color w:val="000000"/>
                <w:kern w:val="0"/>
                <w:sz w:val="16"/>
                <w:szCs w:val="16"/>
                <w:lang w:bidi="ar"/>
              </w:rPr>
              <w:t xml:space="preserve">56,743,720.91 </w:t>
            </w:r>
          </w:p>
        </w:tc>
        <w:tc>
          <w:tcPr>
            <w:tcW w:w="524" w:type="pct"/>
            <w:tcBorders>
              <w:top w:val="single" w:sz="4" w:space="0" w:color="000000"/>
              <w:left w:val="single" w:sz="4" w:space="0" w:color="000000"/>
              <w:bottom w:val="single" w:sz="4" w:space="0" w:color="000000"/>
              <w:right w:val="single" w:sz="4" w:space="0" w:color="000000"/>
            </w:tcBorders>
            <w:noWrap/>
            <w:vAlign w:val="center"/>
          </w:tcPr>
          <w:p w:rsidR="001D69D4" w:rsidRDefault="001D69D4" w:rsidP="00C400B7">
            <w:pPr>
              <w:widowControl/>
              <w:spacing w:line="240" w:lineRule="exact"/>
              <w:jc w:val="center"/>
              <w:rPr>
                <w:rFonts w:ascii="仿宋_GB2312" w:eastAsia="仿宋_GB2312" w:hAnsi="仿宋_GB2312" w:cs="仿宋_GB2312" w:hint="eastAsia"/>
                <w:color w:val="000000"/>
                <w:sz w:val="16"/>
                <w:szCs w:val="16"/>
              </w:rPr>
            </w:pPr>
          </w:p>
        </w:tc>
        <w:tc>
          <w:tcPr>
            <w:tcW w:w="1762" w:type="pct"/>
            <w:tcBorders>
              <w:top w:val="single" w:sz="4" w:space="0" w:color="000000"/>
              <w:left w:val="single" w:sz="4" w:space="0" w:color="000000"/>
              <w:bottom w:val="single" w:sz="4" w:space="0" w:color="000000"/>
              <w:right w:val="single" w:sz="4" w:space="0" w:color="000000"/>
            </w:tcBorders>
            <w:noWrap/>
            <w:vAlign w:val="center"/>
          </w:tcPr>
          <w:p w:rsidR="001D69D4" w:rsidRDefault="001D69D4" w:rsidP="00C400B7">
            <w:pPr>
              <w:widowControl/>
              <w:spacing w:line="240" w:lineRule="exact"/>
              <w:jc w:val="center"/>
              <w:rPr>
                <w:rFonts w:ascii="仿宋_GB2312" w:eastAsia="仿宋_GB2312" w:hAnsi="仿宋_GB2312" w:cs="仿宋_GB2312" w:hint="eastAsia"/>
                <w:color w:val="000000"/>
                <w:sz w:val="16"/>
                <w:szCs w:val="16"/>
              </w:rPr>
            </w:pPr>
          </w:p>
        </w:tc>
        <w:tc>
          <w:tcPr>
            <w:tcW w:w="1185" w:type="pct"/>
            <w:tcBorders>
              <w:top w:val="single" w:sz="4" w:space="0" w:color="000000"/>
              <w:left w:val="single" w:sz="4" w:space="0" w:color="000000"/>
              <w:bottom w:val="single" w:sz="4" w:space="0" w:color="000000"/>
              <w:right w:val="single" w:sz="4" w:space="0" w:color="000000"/>
            </w:tcBorders>
            <w:noWrap/>
            <w:vAlign w:val="center"/>
          </w:tcPr>
          <w:p w:rsidR="001D69D4" w:rsidRDefault="001D69D4" w:rsidP="00C400B7">
            <w:pPr>
              <w:widowControl/>
              <w:spacing w:line="240" w:lineRule="exact"/>
              <w:jc w:val="center"/>
              <w:rPr>
                <w:rFonts w:ascii="仿宋_GB2312" w:eastAsia="仿宋_GB2312" w:hAnsi="仿宋_GB2312" w:cs="仿宋_GB2312" w:hint="eastAsia"/>
                <w:color w:val="000000"/>
                <w:sz w:val="16"/>
                <w:szCs w:val="16"/>
              </w:rPr>
            </w:pPr>
          </w:p>
        </w:tc>
      </w:tr>
    </w:tbl>
    <w:p w:rsidR="001A503B" w:rsidRDefault="001A503B"/>
    <w:sectPr w:rsidR="001A503B">
      <w:pgSz w:w="16838" w:h="11906" w:orient="landscape"/>
      <w:pgMar w:top="1587" w:right="2098" w:bottom="1531" w:left="1985" w:header="851" w:footer="992" w:gutter="0"/>
      <w:pgNumType w:fmt="numberInDash"/>
      <w:cols w:space="720"/>
      <w:docGrid w:type="lines" w:linePitch="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9D4"/>
    <w:rsid w:val="001A503B"/>
    <w:rsid w:val="001D6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4F4020-00DF-4621-9BE9-BD69EE043D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69D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158</Words>
  <Characters>907</Characters>
  <Application>Microsoft Office Word</Application>
  <DocSecurity>0</DocSecurity>
  <Lines>7</Lines>
  <Paragraphs>2</Paragraphs>
  <ScaleCrop>false</ScaleCrop>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周志峰</dc:creator>
  <cp:keywords/>
  <dc:description/>
  <cp:lastModifiedBy>周志峰</cp:lastModifiedBy>
  <cp:revision>1</cp:revision>
  <dcterms:created xsi:type="dcterms:W3CDTF">2023-04-10T06:55:00Z</dcterms:created>
  <dcterms:modified xsi:type="dcterms:W3CDTF">2023-04-10T06:56:00Z</dcterms:modified>
</cp:coreProperties>
</file>